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1A2F9" w14:textId="77777777" w:rsidR="009F6EDB" w:rsidRPr="00970579" w:rsidRDefault="00F51BDF" w:rsidP="009F6EDB">
      <w:pPr>
        <w:pStyle w:val="Heading1"/>
        <w:rPr>
          <w:rFonts w:ascii="Arial" w:hAnsi="Arial"/>
          <w:color w:val="365F91" w:themeColor="accent1" w:themeShade="BF"/>
        </w:rPr>
      </w:pPr>
      <w:r w:rsidRPr="00970579">
        <w:rPr>
          <w:rFonts w:ascii="Arial" w:hAnsi="Arial"/>
          <w:color w:val="365F91" w:themeColor="accent1" w:themeShade="BF"/>
        </w:rPr>
        <w:br/>
      </w:r>
      <w:r w:rsidR="009F6EDB" w:rsidRPr="00970579">
        <w:rPr>
          <w:rFonts w:ascii="Arial" w:hAnsi="Arial"/>
          <w:color w:val="365F91" w:themeColor="accent1" w:themeShade="BF"/>
        </w:rPr>
        <w:t xml:space="preserve">The </w:t>
      </w:r>
      <w:r w:rsidR="00A906BD" w:rsidRPr="00970579">
        <w:rPr>
          <w:rFonts w:ascii="Arial" w:hAnsi="Arial"/>
          <w:color w:val="365F91" w:themeColor="accent1" w:themeShade="BF"/>
        </w:rPr>
        <w:t xml:space="preserve">Coordinated Care Initiative </w:t>
      </w:r>
    </w:p>
    <w:p w14:paraId="4545D072" w14:textId="77777777" w:rsidR="009F6EDB" w:rsidRPr="00970579" w:rsidRDefault="009F6EDB" w:rsidP="009F6EDB">
      <w:pPr>
        <w:pStyle w:val="Heading1"/>
        <w:rPr>
          <w:rFonts w:ascii="Arial" w:hAnsi="Arial"/>
          <w:b w:val="0"/>
          <w:color w:val="365F91" w:themeColor="accent1" w:themeShade="BF"/>
          <w:sz w:val="28"/>
          <w:szCs w:val="28"/>
        </w:rPr>
      </w:pPr>
      <w:r w:rsidRPr="00970579">
        <w:rPr>
          <w:rFonts w:ascii="Arial" w:hAnsi="Arial"/>
          <w:b w:val="0"/>
          <w:color w:val="365F91" w:themeColor="accent1" w:themeShade="BF"/>
          <w:sz w:val="28"/>
          <w:szCs w:val="28"/>
        </w:rPr>
        <w:t xml:space="preserve">Update on </w:t>
      </w:r>
      <w:r w:rsidR="002973C7" w:rsidRPr="00970579">
        <w:rPr>
          <w:rFonts w:ascii="Arial" w:hAnsi="Arial"/>
          <w:b w:val="0"/>
          <w:color w:val="365F91" w:themeColor="accent1" w:themeShade="BF"/>
          <w:sz w:val="28"/>
          <w:szCs w:val="28"/>
        </w:rPr>
        <w:t>General Readiness</w:t>
      </w:r>
    </w:p>
    <w:p w14:paraId="0557E337" w14:textId="1C06BBC1" w:rsidR="00F51BDF" w:rsidRPr="00970579" w:rsidRDefault="009F6EDB" w:rsidP="00005236">
      <w:pPr>
        <w:jc w:val="center"/>
        <w:rPr>
          <w:rFonts w:ascii="Arial" w:hAnsi="Arial"/>
          <w:i/>
          <w:color w:val="365F91" w:themeColor="accent1" w:themeShade="BF"/>
          <w:sz w:val="28"/>
          <w:szCs w:val="28"/>
        </w:rPr>
      </w:pPr>
      <w:r w:rsidRPr="00970579">
        <w:rPr>
          <w:rFonts w:ascii="Arial" w:hAnsi="Arial"/>
          <w:i/>
          <w:color w:val="365F91" w:themeColor="accent1" w:themeShade="BF"/>
          <w:sz w:val="28"/>
          <w:szCs w:val="28"/>
        </w:rPr>
        <w:t>August 2013</w:t>
      </w:r>
    </w:p>
    <w:p w14:paraId="17B45D12" w14:textId="77777777" w:rsidR="001D757F" w:rsidRPr="00970579" w:rsidRDefault="001D757F">
      <w:pPr>
        <w:rPr>
          <w:rFonts w:ascii="Arial" w:hAnsi="Arial"/>
          <w:b/>
          <w:sz w:val="28"/>
          <w:szCs w:val="28"/>
        </w:rPr>
      </w:pPr>
    </w:p>
    <w:p w14:paraId="7D6335D4" w14:textId="77777777" w:rsidR="001D757F" w:rsidRPr="00970579" w:rsidRDefault="002973C7" w:rsidP="004D610D">
      <w:pPr>
        <w:tabs>
          <w:tab w:val="left" w:pos="3315"/>
          <w:tab w:val="left" w:pos="5010"/>
        </w:tabs>
        <w:ind w:left="-720"/>
        <w:rPr>
          <w:rFonts w:ascii="Arial" w:hAnsi="Arial"/>
          <w:b/>
          <w:sz w:val="28"/>
          <w:szCs w:val="28"/>
        </w:rPr>
      </w:pPr>
      <w:r w:rsidRPr="00970579">
        <w:rPr>
          <w:rFonts w:ascii="Arial" w:hAnsi="Arial"/>
          <w:b/>
          <w:sz w:val="28"/>
          <w:szCs w:val="28"/>
        </w:rPr>
        <w:t>Care Coordination</w:t>
      </w:r>
      <w:r w:rsidR="00D3743B" w:rsidRPr="00970579">
        <w:rPr>
          <w:rFonts w:ascii="Arial" w:hAnsi="Arial"/>
          <w:b/>
          <w:sz w:val="28"/>
          <w:szCs w:val="28"/>
        </w:rPr>
        <w:tab/>
      </w:r>
      <w:r w:rsidR="00D3743B" w:rsidRPr="00970579">
        <w:rPr>
          <w:rFonts w:ascii="Arial" w:hAnsi="Arial"/>
          <w:b/>
          <w:sz w:val="28"/>
          <w:szCs w:val="28"/>
        </w:rPr>
        <w:tab/>
      </w:r>
    </w:p>
    <w:p w14:paraId="6215125B" w14:textId="77777777" w:rsidR="001D757F" w:rsidRPr="00970579" w:rsidRDefault="001D757F" w:rsidP="001D757F">
      <w:pPr>
        <w:ind w:left="-720"/>
        <w:rPr>
          <w:rFonts w:ascii="Arial" w:hAnsi="Arial"/>
          <w:sz w:val="28"/>
          <w:szCs w:val="28"/>
        </w:rPr>
      </w:pPr>
    </w:p>
    <w:p w14:paraId="5D6E0F23" w14:textId="3F1C1708" w:rsidR="001D757F" w:rsidRPr="00970579" w:rsidRDefault="002973C7" w:rsidP="009F6EDB">
      <w:pPr>
        <w:ind w:left="-720"/>
        <w:rPr>
          <w:rFonts w:ascii="Arial" w:hAnsi="Arial"/>
          <w:sz w:val="28"/>
          <w:szCs w:val="28"/>
        </w:rPr>
      </w:pPr>
      <w:r w:rsidRPr="00970579">
        <w:rPr>
          <w:rFonts w:ascii="Arial" w:hAnsi="Arial"/>
          <w:sz w:val="28"/>
          <w:szCs w:val="28"/>
        </w:rPr>
        <w:t xml:space="preserve">In the two years since </w:t>
      </w:r>
      <w:r w:rsidR="00800032" w:rsidRPr="00970579">
        <w:rPr>
          <w:rFonts w:ascii="Arial" w:hAnsi="Arial"/>
          <w:sz w:val="28"/>
          <w:szCs w:val="28"/>
        </w:rPr>
        <w:t>the passage of the</w:t>
      </w:r>
      <w:r w:rsidRPr="00970579">
        <w:rPr>
          <w:rFonts w:ascii="Arial" w:hAnsi="Arial"/>
          <w:sz w:val="28"/>
          <w:szCs w:val="28"/>
        </w:rPr>
        <w:t xml:space="preserve"> Coordinated Care Initiative (CCI), outstanding strides </w:t>
      </w:r>
      <w:r w:rsidR="00800032" w:rsidRPr="00970579">
        <w:rPr>
          <w:rFonts w:ascii="Arial" w:hAnsi="Arial"/>
          <w:sz w:val="28"/>
          <w:szCs w:val="28"/>
        </w:rPr>
        <w:t xml:space="preserve">have been made </w:t>
      </w:r>
      <w:r w:rsidRPr="00970579">
        <w:rPr>
          <w:rFonts w:ascii="Arial" w:hAnsi="Arial"/>
          <w:sz w:val="28"/>
          <w:szCs w:val="28"/>
        </w:rPr>
        <w:t xml:space="preserve">to </w:t>
      </w:r>
      <w:r w:rsidR="00800032" w:rsidRPr="00970579">
        <w:rPr>
          <w:rFonts w:ascii="Arial" w:hAnsi="Arial"/>
          <w:sz w:val="28"/>
          <w:szCs w:val="28"/>
        </w:rPr>
        <w:t>better coordinate care for beneficiaries in the eight demonstration counties</w:t>
      </w:r>
      <w:r w:rsidRPr="00970579">
        <w:rPr>
          <w:rFonts w:ascii="Arial" w:hAnsi="Arial"/>
          <w:sz w:val="28"/>
          <w:szCs w:val="28"/>
        </w:rPr>
        <w:t xml:space="preserve">. </w:t>
      </w:r>
      <w:r w:rsidR="00005236" w:rsidRPr="00970579">
        <w:rPr>
          <w:rFonts w:ascii="Arial" w:hAnsi="Arial"/>
          <w:sz w:val="28"/>
          <w:szCs w:val="28"/>
        </w:rPr>
        <w:t xml:space="preserve"> </w:t>
      </w:r>
      <w:r w:rsidR="00800032" w:rsidRPr="00970579">
        <w:rPr>
          <w:rFonts w:ascii="Arial" w:hAnsi="Arial"/>
          <w:sz w:val="28"/>
          <w:szCs w:val="28"/>
        </w:rPr>
        <w:t xml:space="preserve">At the local level, </w:t>
      </w:r>
      <w:r w:rsidR="004E157D" w:rsidRPr="00970579">
        <w:rPr>
          <w:rFonts w:ascii="Arial" w:hAnsi="Arial"/>
          <w:sz w:val="28"/>
          <w:szCs w:val="28"/>
        </w:rPr>
        <w:t xml:space="preserve">health </w:t>
      </w:r>
      <w:r w:rsidR="00800032" w:rsidRPr="00970579">
        <w:rPr>
          <w:rFonts w:ascii="Arial" w:hAnsi="Arial"/>
          <w:sz w:val="28"/>
          <w:szCs w:val="28"/>
        </w:rPr>
        <w:t>p</w:t>
      </w:r>
      <w:r w:rsidRPr="00970579">
        <w:rPr>
          <w:rFonts w:ascii="Arial" w:hAnsi="Arial"/>
          <w:sz w:val="28"/>
          <w:szCs w:val="28"/>
        </w:rPr>
        <w:t>lans, providers, beneficiaries</w:t>
      </w:r>
      <w:r w:rsidR="00800032" w:rsidRPr="00970579">
        <w:rPr>
          <w:rFonts w:ascii="Arial" w:hAnsi="Arial"/>
          <w:sz w:val="28"/>
          <w:szCs w:val="28"/>
        </w:rPr>
        <w:t>,</w:t>
      </w:r>
      <w:r w:rsidRPr="00970579">
        <w:rPr>
          <w:rFonts w:ascii="Arial" w:hAnsi="Arial"/>
          <w:sz w:val="28"/>
          <w:szCs w:val="28"/>
        </w:rPr>
        <w:t xml:space="preserve"> and </w:t>
      </w:r>
      <w:r w:rsidR="00800032" w:rsidRPr="00970579">
        <w:rPr>
          <w:rFonts w:ascii="Arial" w:hAnsi="Arial"/>
          <w:sz w:val="28"/>
          <w:szCs w:val="28"/>
        </w:rPr>
        <w:t xml:space="preserve">community </w:t>
      </w:r>
      <w:r w:rsidRPr="00970579">
        <w:rPr>
          <w:rFonts w:ascii="Arial" w:hAnsi="Arial"/>
          <w:sz w:val="28"/>
          <w:szCs w:val="28"/>
        </w:rPr>
        <w:t xml:space="preserve">organizations are talking to each other about how to solve issues that were previously unaddressed, </w:t>
      </w:r>
      <w:r w:rsidR="00B92891" w:rsidRPr="00970579">
        <w:rPr>
          <w:rFonts w:ascii="Arial" w:hAnsi="Arial"/>
          <w:sz w:val="28"/>
          <w:szCs w:val="28"/>
        </w:rPr>
        <w:t xml:space="preserve">including </w:t>
      </w:r>
      <w:r w:rsidRPr="00970579">
        <w:rPr>
          <w:rFonts w:ascii="Arial" w:hAnsi="Arial"/>
          <w:sz w:val="28"/>
          <w:szCs w:val="28"/>
        </w:rPr>
        <w:t>but not limited to:</w:t>
      </w:r>
    </w:p>
    <w:p w14:paraId="6247A900" w14:textId="77777777" w:rsidR="009F6EDB" w:rsidRPr="00970579" w:rsidRDefault="009F6EDB" w:rsidP="009F6EDB">
      <w:pPr>
        <w:rPr>
          <w:rFonts w:ascii="Arial" w:hAnsi="Arial"/>
          <w:b/>
          <w:bCs/>
          <w:sz w:val="28"/>
          <w:szCs w:val="28"/>
        </w:rPr>
      </w:pPr>
    </w:p>
    <w:p w14:paraId="722B456E" w14:textId="416D33F9" w:rsidR="002973C7" w:rsidRPr="00970579" w:rsidRDefault="004E157D" w:rsidP="002973C7">
      <w:pPr>
        <w:pStyle w:val="ListParagraph"/>
        <w:numPr>
          <w:ilvl w:val="0"/>
          <w:numId w:val="4"/>
        </w:numPr>
        <w:rPr>
          <w:rFonts w:ascii="Arial" w:hAnsi="Arial"/>
          <w:bCs/>
          <w:sz w:val="28"/>
          <w:szCs w:val="28"/>
        </w:rPr>
      </w:pPr>
      <w:r w:rsidRPr="00970579">
        <w:rPr>
          <w:rFonts w:ascii="Arial" w:hAnsi="Arial"/>
          <w:bCs/>
          <w:sz w:val="28"/>
          <w:szCs w:val="28"/>
        </w:rPr>
        <w:t xml:space="preserve">Coordinating </w:t>
      </w:r>
      <w:r w:rsidR="002973C7" w:rsidRPr="00970579">
        <w:rPr>
          <w:rFonts w:ascii="Arial" w:hAnsi="Arial"/>
          <w:bCs/>
          <w:sz w:val="28"/>
          <w:szCs w:val="28"/>
        </w:rPr>
        <w:t>behavioral health services into the larger set of delivered services</w:t>
      </w:r>
      <w:r w:rsidR="00005236" w:rsidRPr="00970579">
        <w:rPr>
          <w:rFonts w:ascii="Arial" w:hAnsi="Arial"/>
          <w:bCs/>
          <w:sz w:val="28"/>
          <w:szCs w:val="28"/>
        </w:rPr>
        <w:t>;</w:t>
      </w:r>
    </w:p>
    <w:p w14:paraId="01138467" w14:textId="0F13024F" w:rsidR="001D757F" w:rsidRPr="00970579" w:rsidRDefault="009F0B85" w:rsidP="004E157D">
      <w:pPr>
        <w:pStyle w:val="ListParagraph"/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970579">
        <w:rPr>
          <w:rFonts w:ascii="Arial" w:hAnsi="Arial"/>
          <w:bCs/>
          <w:sz w:val="28"/>
          <w:szCs w:val="28"/>
        </w:rPr>
        <w:t xml:space="preserve">Identifying </w:t>
      </w:r>
      <w:r w:rsidR="002973C7" w:rsidRPr="00970579">
        <w:rPr>
          <w:rFonts w:ascii="Arial" w:hAnsi="Arial"/>
          <w:bCs/>
          <w:sz w:val="28"/>
          <w:szCs w:val="28"/>
        </w:rPr>
        <w:t>ways that social supports, such as In Home Supports and Services (IHSS)</w:t>
      </w:r>
      <w:r w:rsidR="004E157D" w:rsidRPr="00970579">
        <w:rPr>
          <w:rFonts w:ascii="Arial" w:hAnsi="Arial"/>
          <w:bCs/>
          <w:sz w:val="28"/>
          <w:szCs w:val="28"/>
        </w:rPr>
        <w:t xml:space="preserve"> and Multipurpose Senior Service Program (MSSP)</w:t>
      </w:r>
      <w:r w:rsidR="002973C7" w:rsidRPr="00970579">
        <w:rPr>
          <w:rFonts w:ascii="Arial" w:hAnsi="Arial"/>
          <w:bCs/>
          <w:sz w:val="28"/>
          <w:szCs w:val="28"/>
        </w:rPr>
        <w:t>, can help ensure independence and better health outcomes</w:t>
      </w:r>
      <w:r w:rsidR="00005236" w:rsidRPr="00970579">
        <w:rPr>
          <w:rFonts w:ascii="Arial" w:hAnsi="Arial"/>
          <w:bCs/>
          <w:sz w:val="28"/>
          <w:szCs w:val="28"/>
        </w:rPr>
        <w:t>; and,</w:t>
      </w:r>
      <w:r w:rsidR="00584DC5" w:rsidRPr="00970579">
        <w:rPr>
          <w:rFonts w:ascii="Arial" w:hAnsi="Arial"/>
          <w:bCs/>
          <w:sz w:val="28"/>
          <w:szCs w:val="28"/>
        </w:rPr>
        <w:tab/>
      </w:r>
    </w:p>
    <w:p w14:paraId="64CB0535" w14:textId="312265AF" w:rsidR="002973C7" w:rsidRPr="00970579" w:rsidRDefault="004E157D" w:rsidP="002973C7">
      <w:pPr>
        <w:pStyle w:val="ListParagraph"/>
        <w:numPr>
          <w:ilvl w:val="0"/>
          <w:numId w:val="4"/>
        </w:numPr>
        <w:rPr>
          <w:rFonts w:ascii="Arial" w:hAnsi="Arial"/>
          <w:bCs/>
          <w:sz w:val="28"/>
          <w:szCs w:val="28"/>
        </w:rPr>
      </w:pPr>
      <w:r w:rsidRPr="00970579">
        <w:rPr>
          <w:rFonts w:ascii="Arial" w:hAnsi="Arial"/>
          <w:bCs/>
          <w:sz w:val="28"/>
          <w:szCs w:val="28"/>
        </w:rPr>
        <w:t>Establishing information exchanges</w:t>
      </w:r>
      <w:r w:rsidR="002973C7" w:rsidRPr="00970579">
        <w:rPr>
          <w:rFonts w:ascii="Arial" w:hAnsi="Arial"/>
          <w:bCs/>
          <w:sz w:val="28"/>
          <w:szCs w:val="28"/>
        </w:rPr>
        <w:t xml:space="preserve"> while safeguarding privacy and </w:t>
      </w:r>
      <w:r w:rsidRPr="00970579">
        <w:rPr>
          <w:rFonts w:ascii="Arial" w:hAnsi="Arial"/>
          <w:bCs/>
          <w:sz w:val="28"/>
          <w:szCs w:val="28"/>
        </w:rPr>
        <w:t>ensuring</w:t>
      </w:r>
      <w:r w:rsidR="002973C7" w:rsidRPr="00970579">
        <w:rPr>
          <w:rFonts w:ascii="Arial" w:hAnsi="Arial"/>
          <w:bCs/>
          <w:sz w:val="28"/>
          <w:szCs w:val="28"/>
        </w:rPr>
        <w:t xml:space="preserve"> that previously </w:t>
      </w:r>
      <w:proofErr w:type="spellStart"/>
      <w:r w:rsidR="002973C7" w:rsidRPr="00970579">
        <w:rPr>
          <w:rFonts w:ascii="Arial" w:hAnsi="Arial"/>
          <w:bCs/>
          <w:sz w:val="28"/>
          <w:szCs w:val="28"/>
        </w:rPr>
        <w:t>siloed</w:t>
      </w:r>
      <w:proofErr w:type="spellEnd"/>
      <w:r w:rsidR="002973C7" w:rsidRPr="00970579">
        <w:rPr>
          <w:rFonts w:ascii="Arial" w:hAnsi="Arial"/>
          <w:bCs/>
          <w:sz w:val="28"/>
          <w:szCs w:val="28"/>
        </w:rPr>
        <w:t xml:space="preserve"> systems are </w:t>
      </w:r>
      <w:r w:rsidRPr="00970579">
        <w:rPr>
          <w:rFonts w:ascii="Arial" w:hAnsi="Arial"/>
          <w:bCs/>
          <w:sz w:val="28"/>
          <w:szCs w:val="28"/>
        </w:rPr>
        <w:t>working together</w:t>
      </w:r>
      <w:r w:rsidR="00B549AE" w:rsidRPr="00970579">
        <w:rPr>
          <w:rFonts w:ascii="Arial" w:hAnsi="Arial"/>
          <w:bCs/>
          <w:sz w:val="28"/>
          <w:szCs w:val="28"/>
        </w:rPr>
        <w:t>.</w:t>
      </w:r>
    </w:p>
    <w:p w14:paraId="5B93BF62" w14:textId="77777777" w:rsidR="002973C7" w:rsidRPr="00970579" w:rsidRDefault="002973C7" w:rsidP="001D757F">
      <w:pPr>
        <w:rPr>
          <w:rFonts w:ascii="Arial" w:hAnsi="Arial"/>
          <w:sz w:val="28"/>
          <w:szCs w:val="28"/>
        </w:rPr>
      </w:pPr>
    </w:p>
    <w:p w14:paraId="4E2204F1" w14:textId="18F7E514" w:rsidR="00F51BDF" w:rsidRPr="00970579" w:rsidRDefault="002973C7" w:rsidP="00F51BDF">
      <w:pPr>
        <w:ind w:left="-720"/>
        <w:rPr>
          <w:rFonts w:ascii="Arial" w:hAnsi="Arial"/>
          <w:sz w:val="28"/>
          <w:szCs w:val="28"/>
        </w:rPr>
      </w:pPr>
      <w:r w:rsidRPr="00970579">
        <w:rPr>
          <w:rFonts w:ascii="Arial" w:hAnsi="Arial"/>
          <w:sz w:val="28"/>
          <w:szCs w:val="28"/>
        </w:rPr>
        <w:t>Workgroups</w:t>
      </w:r>
      <w:r w:rsidR="004E157D" w:rsidRPr="00970579">
        <w:rPr>
          <w:rFonts w:ascii="Arial" w:hAnsi="Arial"/>
          <w:sz w:val="28"/>
          <w:szCs w:val="28"/>
        </w:rPr>
        <w:t xml:space="preserve"> </w:t>
      </w:r>
      <w:r w:rsidR="009F0B85" w:rsidRPr="00970579">
        <w:rPr>
          <w:rFonts w:ascii="Arial" w:hAnsi="Arial"/>
          <w:sz w:val="28"/>
          <w:szCs w:val="28"/>
        </w:rPr>
        <w:t xml:space="preserve">on the state and local level </w:t>
      </w:r>
      <w:r w:rsidR="004E157D" w:rsidRPr="00970579">
        <w:rPr>
          <w:rFonts w:ascii="Arial" w:hAnsi="Arial"/>
          <w:sz w:val="28"/>
          <w:szCs w:val="28"/>
        </w:rPr>
        <w:t xml:space="preserve">have been established to discuss the many topics of interest related to CCI. These groups have participation from numerous stakeholders and </w:t>
      </w:r>
      <w:r w:rsidRPr="00970579">
        <w:rPr>
          <w:rFonts w:ascii="Arial" w:hAnsi="Arial"/>
          <w:sz w:val="28"/>
          <w:szCs w:val="28"/>
        </w:rPr>
        <w:t xml:space="preserve">work together (in some cases, on a daily basis) to change the status quo of </w:t>
      </w:r>
      <w:r w:rsidR="009F0B85" w:rsidRPr="00970579">
        <w:rPr>
          <w:rFonts w:ascii="Arial" w:hAnsi="Arial"/>
          <w:sz w:val="28"/>
          <w:szCs w:val="28"/>
        </w:rPr>
        <w:t xml:space="preserve">fragmented </w:t>
      </w:r>
      <w:r w:rsidRPr="00970579">
        <w:rPr>
          <w:rFonts w:ascii="Arial" w:hAnsi="Arial"/>
          <w:sz w:val="28"/>
          <w:szCs w:val="28"/>
        </w:rPr>
        <w:t xml:space="preserve">care and a system that beneficiaries and their families are all too often left to navigate on their own. </w:t>
      </w:r>
    </w:p>
    <w:p w14:paraId="0A247270" w14:textId="77777777" w:rsidR="0021360F" w:rsidRPr="00970579" w:rsidRDefault="0021360F" w:rsidP="001D757F">
      <w:pPr>
        <w:tabs>
          <w:tab w:val="left" w:pos="735"/>
        </w:tabs>
        <w:rPr>
          <w:rFonts w:ascii="Arial" w:hAnsi="Arial"/>
          <w:sz w:val="28"/>
          <w:szCs w:val="28"/>
        </w:rPr>
      </w:pPr>
      <w:r w:rsidRPr="00970579">
        <w:rPr>
          <w:rFonts w:ascii="Arial" w:hAnsi="Arial"/>
          <w:sz w:val="28"/>
          <w:szCs w:val="28"/>
        </w:rPr>
        <w:tab/>
      </w:r>
    </w:p>
    <w:p w14:paraId="3346E0D8" w14:textId="77777777" w:rsidR="0021360F" w:rsidRPr="00970579" w:rsidRDefault="002973C7" w:rsidP="004D610D">
      <w:pPr>
        <w:ind w:left="-720"/>
        <w:rPr>
          <w:rFonts w:ascii="Arial" w:hAnsi="Arial"/>
          <w:b/>
          <w:sz w:val="28"/>
          <w:szCs w:val="28"/>
        </w:rPr>
      </w:pPr>
      <w:r w:rsidRPr="00970579">
        <w:rPr>
          <w:rFonts w:ascii="Arial" w:hAnsi="Arial"/>
          <w:b/>
          <w:sz w:val="28"/>
          <w:szCs w:val="28"/>
        </w:rPr>
        <w:t>Plan Readiness</w:t>
      </w:r>
    </w:p>
    <w:p w14:paraId="412C941D" w14:textId="77777777" w:rsidR="00817128" w:rsidRPr="00970579" w:rsidRDefault="00817128" w:rsidP="00817128">
      <w:pPr>
        <w:rPr>
          <w:rFonts w:ascii="Arial" w:hAnsi="Arial"/>
          <w:sz w:val="28"/>
          <w:szCs w:val="28"/>
        </w:rPr>
      </w:pPr>
    </w:p>
    <w:p w14:paraId="663AE79C" w14:textId="73827BAE" w:rsidR="00817128" w:rsidRPr="00970579" w:rsidRDefault="00817128" w:rsidP="00817128">
      <w:pPr>
        <w:tabs>
          <w:tab w:val="left" w:pos="-720"/>
        </w:tabs>
        <w:ind w:left="-720"/>
        <w:rPr>
          <w:rFonts w:ascii="Arial" w:hAnsi="Arial"/>
          <w:color w:val="000000" w:themeColor="text1"/>
          <w:sz w:val="28"/>
          <w:szCs w:val="28"/>
        </w:rPr>
      </w:pPr>
      <w:r w:rsidRPr="00970579">
        <w:rPr>
          <w:rFonts w:ascii="Arial" w:hAnsi="Arial"/>
          <w:color w:val="000000" w:themeColor="text1"/>
          <w:sz w:val="28"/>
          <w:szCs w:val="28"/>
        </w:rPr>
        <w:t xml:space="preserve">The CCI is designed to </w:t>
      </w:r>
      <w:r w:rsidR="000469F8" w:rsidRPr="00970579">
        <w:rPr>
          <w:rFonts w:ascii="Arial" w:hAnsi="Arial"/>
          <w:color w:val="000000" w:themeColor="text1"/>
          <w:sz w:val="28"/>
          <w:szCs w:val="28"/>
        </w:rPr>
        <w:t xml:space="preserve">incentivize </w:t>
      </w:r>
      <w:r w:rsidRPr="00970579">
        <w:rPr>
          <w:rFonts w:ascii="Arial" w:hAnsi="Arial"/>
          <w:color w:val="000000" w:themeColor="text1"/>
          <w:sz w:val="28"/>
          <w:szCs w:val="28"/>
        </w:rPr>
        <w:t xml:space="preserve">plans to provide coordinated, person-centered care that avoids or delays placement in nursing facilities, pursuant to the wishes of the individual beneficiary.  Plans are being assessed against a robust set of </w:t>
      </w:r>
      <w:r w:rsidR="004E157D" w:rsidRPr="00970579">
        <w:rPr>
          <w:rFonts w:ascii="Arial" w:hAnsi="Arial"/>
          <w:color w:val="000000" w:themeColor="text1"/>
          <w:sz w:val="28"/>
          <w:szCs w:val="28"/>
        </w:rPr>
        <w:t>readiness criteria</w:t>
      </w:r>
      <w:r w:rsidR="00E9104A" w:rsidRPr="00970579">
        <w:rPr>
          <w:rFonts w:ascii="Arial" w:hAnsi="Arial"/>
          <w:color w:val="000000" w:themeColor="text1"/>
          <w:sz w:val="28"/>
          <w:szCs w:val="28"/>
        </w:rPr>
        <w:t xml:space="preserve"> that have been released publicly. </w:t>
      </w:r>
      <w:r w:rsidRPr="00970579">
        <w:rPr>
          <w:rFonts w:ascii="Arial" w:hAnsi="Arial"/>
          <w:color w:val="000000" w:themeColor="text1"/>
          <w:sz w:val="28"/>
          <w:szCs w:val="28"/>
        </w:rPr>
        <w:t>In addition</w:t>
      </w:r>
      <w:r w:rsidR="00D15EDA" w:rsidRPr="00970579">
        <w:rPr>
          <w:rFonts w:ascii="Arial" w:hAnsi="Arial"/>
          <w:color w:val="000000" w:themeColor="text1"/>
          <w:sz w:val="28"/>
          <w:szCs w:val="28"/>
        </w:rPr>
        <w:t>,</w:t>
      </w:r>
      <w:r w:rsidRPr="00970579">
        <w:rPr>
          <w:rFonts w:ascii="Arial" w:hAnsi="Arial"/>
          <w:color w:val="000000" w:themeColor="text1"/>
          <w:sz w:val="28"/>
          <w:szCs w:val="28"/>
        </w:rPr>
        <w:t xml:space="preserve"> plans are also required to offer a set of </w:t>
      </w:r>
      <w:r w:rsidR="007949BC" w:rsidRPr="00970579">
        <w:rPr>
          <w:rFonts w:ascii="Arial" w:hAnsi="Arial"/>
          <w:color w:val="000000" w:themeColor="text1"/>
          <w:sz w:val="28"/>
          <w:szCs w:val="28"/>
        </w:rPr>
        <w:t xml:space="preserve">benefits </w:t>
      </w:r>
      <w:r w:rsidRPr="00970579">
        <w:rPr>
          <w:rFonts w:ascii="Arial" w:hAnsi="Arial"/>
          <w:color w:val="000000" w:themeColor="text1"/>
          <w:sz w:val="28"/>
          <w:szCs w:val="28"/>
        </w:rPr>
        <w:t xml:space="preserve">that includes vision and non-emergency </w:t>
      </w:r>
      <w:r w:rsidR="009F0B85" w:rsidRPr="00970579">
        <w:rPr>
          <w:rFonts w:ascii="Arial" w:hAnsi="Arial"/>
          <w:color w:val="000000" w:themeColor="text1"/>
          <w:sz w:val="28"/>
          <w:szCs w:val="28"/>
        </w:rPr>
        <w:t xml:space="preserve">medical </w:t>
      </w:r>
      <w:r w:rsidRPr="00970579">
        <w:rPr>
          <w:rFonts w:ascii="Arial" w:hAnsi="Arial"/>
          <w:color w:val="000000" w:themeColor="text1"/>
          <w:sz w:val="28"/>
          <w:szCs w:val="28"/>
        </w:rPr>
        <w:t>transportation services.</w:t>
      </w:r>
      <w:r w:rsidR="00005236" w:rsidRPr="00970579">
        <w:rPr>
          <w:rFonts w:ascii="Arial" w:hAnsi="Arial"/>
          <w:color w:val="000000" w:themeColor="text1"/>
          <w:sz w:val="28"/>
          <w:szCs w:val="28"/>
        </w:rPr>
        <w:t xml:space="preserve"> These</w:t>
      </w:r>
      <w:r w:rsidR="00D15EDA" w:rsidRPr="00970579">
        <w:rPr>
          <w:rFonts w:ascii="Arial" w:hAnsi="Arial"/>
          <w:color w:val="000000" w:themeColor="text1"/>
          <w:sz w:val="28"/>
          <w:szCs w:val="28"/>
        </w:rPr>
        <w:t xml:space="preserve"> supplemental</w:t>
      </w:r>
      <w:r w:rsidR="00005236" w:rsidRPr="00970579">
        <w:rPr>
          <w:rFonts w:ascii="Arial" w:hAnsi="Arial"/>
          <w:color w:val="000000" w:themeColor="text1"/>
          <w:sz w:val="28"/>
          <w:szCs w:val="28"/>
        </w:rPr>
        <w:t xml:space="preserve"> benefits go beyond what is currently available to dual eligible beneficiaries</w:t>
      </w:r>
      <w:r w:rsidR="004E157D" w:rsidRPr="00970579">
        <w:rPr>
          <w:rFonts w:ascii="Arial" w:hAnsi="Arial"/>
          <w:color w:val="000000" w:themeColor="text1"/>
          <w:sz w:val="28"/>
          <w:szCs w:val="28"/>
        </w:rPr>
        <w:t xml:space="preserve"> in fee-for-service Medicare</w:t>
      </w:r>
      <w:r w:rsidRPr="00970579">
        <w:rPr>
          <w:rFonts w:ascii="Arial" w:hAnsi="Arial"/>
          <w:color w:val="000000" w:themeColor="text1"/>
          <w:sz w:val="28"/>
          <w:szCs w:val="28"/>
        </w:rPr>
        <w:t xml:space="preserve">.  </w:t>
      </w:r>
    </w:p>
    <w:p w14:paraId="7CD44C05" w14:textId="77777777" w:rsidR="00817128" w:rsidRPr="00970579" w:rsidRDefault="00817128" w:rsidP="00817128">
      <w:pPr>
        <w:tabs>
          <w:tab w:val="left" w:pos="-720"/>
        </w:tabs>
        <w:ind w:left="-720"/>
        <w:rPr>
          <w:rFonts w:ascii="Arial" w:hAnsi="Arial"/>
          <w:color w:val="000000" w:themeColor="text1"/>
          <w:sz w:val="28"/>
          <w:szCs w:val="28"/>
        </w:rPr>
      </w:pPr>
    </w:p>
    <w:p w14:paraId="777561C9" w14:textId="3AB7FAC4" w:rsidR="00F51BDF" w:rsidRPr="00970579" w:rsidRDefault="00817128" w:rsidP="00817128">
      <w:pPr>
        <w:tabs>
          <w:tab w:val="left" w:pos="-720"/>
        </w:tabs>
        <w:ind w:left="-720"/>
        <w:rPr>
          <w:rFonts w:ascii="Arial" w:hAnsi="Arial"/>
          <w:color w:val="000000" w:themeColor="text1"/>
          <w:sz w:val="28"/>
          <w:szCs w:val="28"/>
        </w:rPr>
      </w:pPr>
      <w:r w:rsidRPr="00970579">
        <w:rPr>
          <w:rFonts w:ascii="Arial" w:hAnsi="Arial"/>
          <w:color w:val="000000" w:themeColor="text1"/>
          <w:sz w:val="28"/>
          <w:szCs w:val="28"/>
        </w:rPr>
        <w:lastRenderedPageBreak/>
        <w:t>Readiness</w:t>
      </w:r>
      <w:r w:rsidR="00005236" w:rsidRPr="00970579">
        <w:rPr>
          <w:rFonts w:ascii="Arial" w:hAnsi="Arial"/>
          <w:color w:val="000000" w:themeColor="text1"/>
          <w:sz w:val="28"/>
          <w:szCs w:val="28"/>
        </w:rPr>
        <w:t xml:space="preserve"> reviews</w:t>
      </w:r>
      <w:r w:rsidRPr="00970579">
        <w:rPr>
          <w:rFonts w:ascii="Arial" w:hAnsi="Arial"/>
          <w:color w:val="000000" w:themeColor="text1"/>
          <w:sz w:val="28"/>
          <w:szCs w:val="28"/>
        </w:rPr>
        <w:t xml:space="preserve"> </w:t>
      </w:r>
      <w:r w:rsidR="00005236" w:rsidRPr="00970579">
        <w:rPr>
          <w:rFonts w:ascii="Arial" w:hAnsi="Arial"/>
          <w:color w:val="000000" w:themeColor="text1"/>
          <w:sz w:val="28"/>
          <w:szCs w:val="28"/>
        </w:rPr>
        <w:t>are</w:t>
      </w:r>
      <w:r w:rsidRPr="00970579">
        <w:rPr>
          <w:rFonts w:ascii="Arial" w:hAnsi="Arial"/>
          <w:color w:val="000000" w:themeColor="text1"/>
          <w:sz w:val="28"/>
          <w:szCs w:val="28"/>
        </w:rPr>
        <w:t xml:space="preserve"> being conducted by</w:t>
      </w:r>
      <w:r w:rsidR="00005236" w:rsidRPr="00970579">
        <w:rPr>
          <w:rFonts w:ascii="Arial" w:hAnsi="Arial"/>
          <w:color w:val="000000" w:themeColor="text1"/>
          <w:sz w:val="28"/>
          <w:szCs w:val="28"/>
        </w:rPr>
        <w:t xml:space="preserve"> </w:t>
      </w:r>
      <w:r w:rsidR="004E157D" w:rsidRPr="00970579">
        <w:rPr>
          <w:rFonts w:ascii="Arial" w:hAnsi="Arial"/>
          <w:color w:val="000000" w:themeColor="text1"/>
          <w:sz w:val="28"/>
          <w:szCs w:val="28"/>
        </w:rPr>
        <w:t xml:space="preserve">the State and </w:t>
      </w:r>
      <w:r w:rsidR="009F0B85" w:rsidRPr="00970579">
        <w:rPr>
          <w:rFonts w:ascii="Arial" w:hAnsi="Arial"/>
          <w:color w:val="000000" w:themeColor="text1"/>
          <w:sz w:val="28"/>
          <w:szCs w:val="28"/>
        </w:rPr>
        <w:t xml:space="preserve">federal </w:t>
      </w:r>
      <w:r w:rsidRPr="00970579">
        <w:rPr>
          <w:rFonts w:ascii="Arial" w:hAnsi="Arial"/>
          <w:color w:val="000000" w:themeColor="text1"/>
          <w:sz w:val="28"/>
          <w:szCs w:val="28"/>
        </w:rPr>
        <w:t>Centers for Medicare &amp; Medicaid Services</w:t>
      </w:r>
      <w:r w:rsidR="004E157D" w:rsidRPr="00970579">
        <w:rPr>
          <w:rFonts w:ascii="Arial" w:hAnsi="Arial"/>
          <w:color w:val="000000" w:themeColor="text1"/>
          <w:sz w:val="28"/>
          <w:szCs w:val="28"/>
        </w:rPr>
        <w:t xml:space="preserve"> (CMS)</w:t>
      </w:r>
      <w:r w:rsidRPr="00970579">
        <w:rPr>
          <w:rFonts w:ascii="Arial" w:hAnsi="Arial"/>
          <w:color w:val="000000" w:themeColor="text1"/>
          <w:sz w:val="28"/>
          <w:szCs w:val="28"/>
        </w:rPr>
        <w:t xml:space="preserve">. </w:t>
      </w:r>
      <w:r w:rsidR="00005236" w:rsidRPr="00970579">
        <w:rPr>
          <w:rFonts w:ascii="Arial" w:hAnsi="Arial"/>
          <w:color w:val="000000" w:themeColor="text1"/>
          <w:sz w:val="28"/>
          <w:szCs w:val="28"/>
        </w:rPr>
        <w:t xml:space="preserve"> These e</w:t>
      </w:r>
      <w:r w:rsidRPr="00970579">
        <w:rPr>
          <w:rFonts w:ascii="Arial" w:hAnsi="Arial"/>
          <w:color w:val="000000" w:themeColor="text1"/>
          <w:sz w:val="28"/>
          <w:szCs w:val="28"/>
        </w:rPr>
        <w:t xml:space="preserve">fforts began </w:t>
      </w:r>
      <w:r w:rsidR="00A209E1" w:rsidRPr="00970579">
        <w:rPr>
          <w:rFonts w:ascii="Arial" w:hAnsi="Arial"/>
          <w:color w:val="000000" w:themeColor="text1"/>
          <w:sz w:val="28"/>
          <w:szCs w:val="28"/>
        </w:rPr>
        <w:t xml:space="preserve">with the development of the readiness review criteria </w:t>
      </w:r>
      <w:r w:rsidRPr="00970579">
        <w:rPr>
          <w:rFonts w:ascii="Arial" w:hAnsi="Arial"/>
          <w:color w:val="000000" w:themeColor="text1"/>
          <w:sz w:val="28"/>
          <w:szCs w:val="28"/>
        </w:rPr>
        <w:t>in</w:t>
      </w:r>
      <w:r w:rsidR="004E157D" w:rsidRPr="00970579">
        <w:rPr>
          <w:rFonts w:ascii="Arial" w:hAnsi="Arial"/>
          <w:color w:val="000000" w:themeColor="text1"/>
          <w:sz w:val="28"/>
          <w:szCs w:val="28"/>
        </w:rPr>
        <w:t xml:space="preserve"> 2012</w:t>
      </w:r>
      <w:r w:rsidRPr="00970579">
        <w:rPr>
          <w:rFonts w:ascii="Arial" w:hAnsi="Arial"/>
          <w:color w:val="000000" w:themeColor="text1"/>
          <w:sz w:val="28"/>
          <w:szCs w:val="28"/>
        </w:rPr>
        <w:t xml:space="preserve">. </w:t>
      </w:r>
      <w:r w:rsidR="00005236" w:rsidRPr="00970579">
        <w:rPr>
          <w:rFonts w:ascii="Arial" w:hAnsi="Arial"/>
          <w:color w:val="000000" w:themeColor="text1"/>
          <w:sz w:val="28"/>
          <w:szCs w:val="28"/>
        </w:rPr>
        <w:t xml:space="preserve"> </w:t>
      </w:r>
      <w:r w:rsidRPr="00970579">
        <w:rPr>
          <w:rFonts w:ascii="Arial" w:hAnsi="Arial"/>
          <w:color w:val="000000" w:themeColor="text1"/>
          <w:sz w:val="28"/>
          <w:szCs w:val="28"/>
        </w:rPr>
        <w:t>Plans have undergone several initial stages of evaluation</w:t>
      </w:r>
      <w:r w:rsidR="00E9104A" w:rsidRPr="00970579">
        <w:rPr>
          <w:rFonts w:ascii="Arial" w:hAnsi="Arial"/>
          <w:color w:val="000000" w:themeColor="text1"/>
          <w:sz w:val="28"/>
          <w:szCs w:val="28"/>
        </w:rPr>
        <w:t xml:space="preserve"> including the desk review and site visit portions of the readiness review. Areas for potential improvement have been noted.</w:t>
      </w:r>
      <w:r w:rsidRPr="00970579">
        <w:rPr>
          <w:rFonts w:ascii="Arial" w:hAnsi="Arial"/>
          <w:color w:val="000000" w:themeColor="text1"/>
          <w:sz w:val="28"/>
          <w:szCs w:val="28"/>
        </w:rPr>
        <w:t xml:space="preserve"> </w:t>
      </w:r>
      <w:r w:rsidR="00E9104A" w:rsidRPr="00970579">
        <w:rPr>
          <w:rFonts w:ascii="Arial" w:hAnsi="Arial"/>
          <w:color w:val="000000" w:themeColor="text1"/>
          <w:sz w:val="28"/>
          <w:szCs w:val="28"/>
        </w:rPr>
        <w:t xml:space="preserve">Only plans that pass readiness review will be a part of Cal </w:t>
      </w:r>
      <w:proofErr w:type="spellStart"/>
      <w:r w:rsidR="00E9104A" w:rsidRPr="00970579">
        <w:rPr>
          <w:rFonts w:ascii="Arial" w:hAnsi="Arial"/>
          <w:color w:val="000000" w:themeColor="text1"/>
          <w:sz w:val="28"/>
          <w:szCs w:val="28"/>
        </w:rPr>
        <w:t>MediConnect</w:t>
      </w:r>
      <w:proofErr w:type="spellEnd"/>
      <w:r w:rsidR="00E9104A" w:rsidRPr="00970579">
        <w:rPr>
          <w:rFonts w:ascii="Arial" w:hAnsi="Arial"/>
          <w:color w:val="000000" w:themeColor="text1"/>
          <w:sz w:val="28"/>
          <w:szCs w:val="28"/>
        </w:rPr>
        <w:t>.</w:t>
      </w:r>
      <w:r w:rsidRPr="00970579">
        <w:rPr>
          <w:rFonts w:ascii="Arial" w:hAnsi="Arial"/>
          <w:color w:val="000000" w:themeColor="text1"/>
          <w:sz w:val="28"/>
          <w:szCs w:val="28"/>
        </w:rPr>
        <w:t xml:space="preserve"> </w:t>
      </w:r>
    </w:p>
    <w:p w14:paraId="31D25775" w14:textId="6A755517" w:rsidR="009E3F57" w:rsidRPr="00970579" w:rsidRDefault="009E3F57" w:rsidP="004D7DE5">
      <w:pPr>
        <w:tabs>
          <w:tab w:val="left" w:pos="-720"/>
        </w:tabs>
        <w:rPr>
          <w:rFonts w:ascii="Arial" w:hAnsi="Arial"/>
          <w:color w:val="000000" w:themeColor="text1"/>
          <w:sz w:val="28"/>
          <w:szCs w:val="28"/>
        </w:rPr>
      </w:pPr>
      <w:bookmarkStart w:id="0" w:name="_GoBack"/>
      <w:bookmarkEnd w:id="0"/>
    </w:p>
    <w:sectPr w:rsidR="009E3F57" w:rsidRPr="00970579" w:rsidSect="009F0B85">
      <w:headerReference w:type="default" r:id="rId8"/>
      <w:footerReference w:type="default" r:id="rId9"/>
      <w:type w:val="continuous"/>
      <w:pgSz w:w="12240" w:h="15840"/>
      <w:pgMar w:top="199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3CF6C" w14:textId="77777777" w:rsidR="00891151" w:rsidRDefault="00891151" w:rsidP="002C5076">
      <w:r>
        <w:separator/>
      </w:r>
    </w:p>
  </w:endnote>
  <w:endnote w:type="continuationSeparator" w:id="0">
    <w:p w14:paraId="203ABF2B" w14:textId="77777777" w:rsidR="00891151" w:rsidRDefault="00891151" w:rsidP="002C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0E2E0" w14:textId="77777777" w:rsidR="009F0B85" w:rsidRPr="002C5076" w:rsidRDefault="009F0B85" w:rsidP="002C5076">
    <w:pPr>
      <w:pStyle w:val="Footer"/>
      <w:jc w:val="center"/>
      <w:rPr>
        <w:rFonts w:ascii="Arial" w:hAnsi="Arial"/>
      </w:rPr>
    </w:pPr>
    <w:r w:rsidRPr="002C5076">
      <w:rPr>
        <w:rFonts w:ascii="Arial" w:hAnsi="Arial"/>
        <w:b/>
      </w:rPr>
      <w:t>Website:</w:t>
    </w:r>
    <w:r w:rsidRPr="002C5076">
      <w:rPr>
        <w:rFonts w:ascii="Arial" w:hAnsi="Arial"/>
      </w:rPr>
      <w:t xml:space="preserve"> </w:t>
    </w:r>
    <w:hyperlink r:id="rId1" w:history="1">
      <w:r w:rsidRPr="002C5076">
        <w:rPr>
          <w:rStyle w:val="Hyperlink"/>
          <w:rFonts w:ascii="Arial" w:hAnsi="Arial"/>
        </w:rPr>
        <w:t>www.CalDuals.org</w:t>
      </w:r>
    </w:hyperlink>
  </w:p>
  <w:p w14:paraId="30AC88A9" w14:textId="77777777" w:rsidR="009F0B85" w:rsidRPr="002C5076" w:rsidRDefault="009F0B85" w:rsidP="002C5076">
    <w:pPr>
      <w:pStyle w:val="Footer"/>
      <w:jc w:val="center"/>
      <w:rPr>
        <w:rFonts w:ascii="Arial" w:hAnsi="Arial"/>
      </w:rPr>
    </w:pPr>
    <w:r w:rsidRPr="002C5076">
      <w:rPr>
        <w:rFonts w:ascii="Arial" w:hAnsi="Arial"/>
        <w:b/>
      </w:rPr>
      <w:t>Email:</w:t>
    </w:r>
    <w:r w:rsidRPr="002C5076">
      <w:rPr>
        <w:rFonts w:ascii="Arial" w:hAnsi="Arial"/>
      </w:rPr>
      <w:t xml:space="preserve"> </w:t>
    </w:r>
    <w:hyperlink r:id="rId2" w:history="1">
      <w:r w:rsidRPr="00466311">
        <w:rPr>
          <w:rStyle w:val="Hyperlink"/>
          <w:rFonts w:ascii="Arial" w:hAnsi="Arial"/>
        </w:rPr>
        <w:t>info@calduals.org</w:t>
      </w:r>
    </w:hyperlink>
    <w:r>
      <w:rPr>
        <w:rFonts w:ascii="Arial" w:hAnsi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68B74" w14:textId="77777777" w:rsidR="00891151" w:rsidRDefault="00891151" w:rsidP="002C5076">
      <w:r>
        <w:separator/>
      </w:r>
    </w:p>
  </w:footnote>
  <w:footnote w:type="continuationSeparator" w:id="0">
    <w:p w14:paraId="56012F5B" w14:textId="77777777" w:rsidR="00891151" w:rsidRDefault="00891151" w:rsidP="002C5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61716" w14:textId="77777777" w:rsidR="009F0B85" w:rsidRPr="009836F9" w:rsidRDefault="009F0B85" w:rsidP="00A906BD">
    <w:pPr>
      <w:jc w:val="center"/>
      <w:rPr>
        <w:rFonts w:ascii="Arial Narrow" w:hAnsi="Arial Narrow" w:cs="Arial"/>
        <w:color w:val="000000"/>
        <w:sz w:val="32"/>
        <w:szCs w:val="28"/>
      </w:rPr>
    </w:pPr>
    <w:r>
      <w:rPr>
        <w:rFonts w:ascii="Arial Narrow" w:hAnsi="Arial Narrow" w:cs="Arial"/>
        <w:noProof/>
        <w:color w:val="000000"/>
        <w:sz w:val="32"/>
        <w:szCs w:val="28"/>
      </w:rPr>
      <w:drawing>
        <wp:anchor distT="0" distB="0" distL="114300" distR="114300" simplePos="0" relativeHeight="251663360" behindDoc="0" locked="0" layoutInCell="1" allowOverlap="1" wp14:anchorId="09AA3701" wp14:editId="620CE492">
          <wp:simplePos x="0" y="0"/>
          <wp:positionH relativeFrom="margin">
            <wp:align>right</wp:align>
          </wp:positionH>
          <wp:positionV relativeFrom="paragraph">
            <wp:posOffset>27940</wp:posOffset>
          </wp:positionV>
          <wp:extent cx="1043305" cy="647065"/>
          <wp:effectExtent l="0" t="0" r="0" b="0"/>
          <wp:wrapTight wrapText="bothSides">
            <wp:wrapPolygon edited="0">
              <wp:start x="0" y="0"/>
              <wp:lineTo x="0" y="20349"/>
              <wp:lineTo x="21035" y="20349"/>
              <wp:lineTo x="2103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color w:val="000000"/>
        <w:sz w:val="32"/>
        <w:szCs w:val="28"/>
      </w:rPr>
      <w:drawing>
        <wp:anchor distT="0" distB="0" distL="114300" distR="114300" simplePos="0" relativeHeight="251662336" behindDoc="0" locked="0" layoutInCell="1" allowOverlap="1" wp14:anchorId="23A9B29F" wp14:editId="403641B9">
          <wp:simplePos x="0" y="0"/>
          <wp:positionH relativeFrom="margin">
            <wp:align>left</wp:align>
          </wp:positionH>
          <wp:positionV relativeFrom="paragraph">
            <wp:posOffset>-69850</wp:posOffset>
          </wp:positionV>
          <wp:extent cx="818515" cy="773430"/>
          <wp:effectExtent l="0" t="0" r="0" b="0"/>
          <wp:wrapTight wrapText="bothSides">
            <wp:wrapPolygon edited="0">
              <wp:start x="0" y="0"/>
              <wp:lineTo x="0" y="20571"/>
              <wp:lineTo x="20779" y="20571"/>
              <wp:lineTo x="20779" y="0"/>
              <wp:lineTo x="0" y="0"/>
            </wp:wrapPolygon>
          </wp:wrapTight>
          <wp:docPr id="4" name="Picture 4" descr="logo_DHCS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DHCS_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36F9">
      <w:rPr>
        <w:rFonts w:ascii="Arial Narrow" w:hAnsi="Arial Narrow" w:cs="Arial"/>
        <w:color w:val="000000"/>
        <w:sz w:val="32"/>
        <w:szCs w:val="28"/>
      </w:rPr>
      <w:t>State of California</w:t>
    </w:r>
  </w:p>
  <w:p w14:paraId="0AB0791E" w14:textId="77777777" w:rsidR="009F0B85" w:rsidRPr="009836F9" w:rsidRDefault="009F0B85" w:rsidP="00A906BD">
    <w:pPr>
      <w:tabs>
        <w:tab w:val="left" w:pos="823"/>
        <w:tab w:val="center" w:pos="5645"/>
        <w:tab w:val="center" w:pos="5760"/>
        <w:tab w:val="right" w:pos="10800"/>
      </w:tabs>
      <w:jc w:val="center"/>
      <w:rPr>
        <w:rFonts w:ascii="Arial Narrow" w:hAnsi="Arial Narrow" w:cs="Arial"/>
        <w:color w:val="000000"/>
        <w:sz w:val="40"/>
      </w:rPr>
    </w:pPr>
    <w:r w:rsidRPr="009836F9">
      <w:rPr>
        <w:rFonts w:ascii="Arial Narrow" w:hAnsi="Arial Narrow" w:cs="Arial"/>
        <w:color w:val="000000"/>
        <w:sz w:val="40"/>
      </w:rPr>
      <w:t>Department of Health Care Services</w:t>
    </w:r>
  </w:p>
  <w:p w14:paraId="2F232A5F" w14:textId="77777777" w:rsidR="009F0B85" w:rsidRPr="009F6EDB" w:rsidRDefault="009F0B85" w:rsidP="009F6EDB">
    <w:pPr>
      <w:shd w:val="clear" w:color="auto" w:fill="FFFFFF"/>
      <w:jc w:val="center"/>
      <w:rPr>
        <w:rFonts w:ascii="Trebuchet MS" w:hAnsi="Trebuchet MS" w:cs="Arial"/>
        <w:b/>
        <w:color w:val="222222"/>
        <w:sz w:val="44"/>
        <w:szCs w:val="44"/>
      </w:rPr>
    </w:pPr>
    <w:r>
      <w:rPr>
        <w:rFonts w:ascii="Trebuchet MS" w:hAnsi="Trebuchet MS" w:cs="Arial"/>
        <w:b/>
        <w:noProof/>
        <w:color w:val="222222"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842660" wp14:editId="74C13EB6">
              <wp:simplePos x="0" y="0"/>
              <wp:positionH relativeFrom="margin">
                <wp:posOffset>-232410</wp:posOffset>
              </wp:positionH>
              <wp:positionV relativeFrom="paragraph">
                <wp:posOffset>275590</wp:posOffset>
              </wp:positionV>
              <wp:extent cx="6400800" cy="0"/>
              <wp:effectExtent l="0" t="0" r="25400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2B4EC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8.3pt,21.7pt" to="485.7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" strokecolor="#4a7ebb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8CE"/>
    <w:multiLevelType w:val="hybridMultilevel"/>
    <w:tmpl w:val="9DFC5D4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C8B3084"/>
    <w:multiLevelType w:val="hybridMultilevel"/>
    <w:tmpl w:val="F906D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E92241"/>
    <w:multiLevelType w:val="hybridMultilevel"/>
    <w:tmpl w:val="805CED4A"/>
    <w:lvl w:ilvl="0" w:tplc="F1F838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D0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5467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629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6A0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58B1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620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81E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48C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FE4D1D"/>
    <w:multiLevelType w:val="hybridMultilevel"/>
    <w:tmpl w:val="0F2ECF08"/>
    <w:lvl w:ilvl="0" w:tplc="DC72B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C64C4">
      <w:start w:val="6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9CB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C4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89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0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22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C8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88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76"/>
    <w:rsid w:val="00005236"/>
    <w:rsid w:val="00005324"/>
    <w:rsid w:val="00007699"/>
    <w:rsid w:val="00023CB9"/>
    <w:rsid w:val="00034DD7"/>
    <w:rsid w:val="000469F8"/>
    <w:rsid w:val="00105328"/>
    <w:rsid w:val="00146659"/>
    <w:rsid w:val="0015493E"/>
    <w:rsid w:val="001947C9"/>
    <w:rsid w:val="001C6208"/>
    <w:rsid w:val="001D757F"/>
    <w:rsid w:val="0021360F"/>
    <w:rsid w:val="00233CB4"/>
    <w:rsid w:val="002973C7"/>
    <w:rsid w:val="002C5076"/>
    <w:rsid w:val="002C70FA"/>
    <w:rsid w:val="00323534"/>
    <w:rsid w:val="003A3D31"/>
    <w:rsid w:val="003B223D"/>
    <w:rsid w:val="003F635C"/>
    <w:rsid w:val="00420D9A"/>
    <w:rsid w:val="00456ABE"/>
    <w:rsid w:val="00487950"/>
    <w:rsid w:val="00492A18"/>
    <w:rsid w:val="004B61BA"/>
    <w:rsid w:val="004D610D"/>
    <w:rsid w:val="004D7DE5"/>
    <w:rsid w:val="004E157D"/>
    <w:rsid w:val="004F3800"/>
    <w:rsid w:val="00566CAD"/>
    <w:rsid w:val="00584DC5"/>
    <w:rsid w:val="005E38E0"/>
    <w:rsid w:val="006C2325"/>
    <w:rsid w:val="007223E2"/>
    <w:rsid w:val="007949BC"/>
    <w:rsid w:val="007C0BBA"/>
    <w:rsid w:val="00800032"/>
    <w:rsid w:val="00804043"/>
    <w:rsid w:val="00817128"/>
    <w:rsid w:val="00871EB6"/>
    <w:rsid w:val="00873DEF"/>
    <w:rsid w:val="00891151"/>
    <w:rsid w:val="008F01DD"/>
    <w:rsid w:val="00901500"/>
    <w:rsid w:val="009046CD"/>
    <w:rsid w:val="00970579"/>
    <w:rsid w:val="009C3CB9"/>
    <w:rsid w:val="009E3F57"/>
    <w:rsid w:val="009F0B85"/>
    <w:rsid w:val="009F6EDB"/>
    <w:rsid w:val="00A209E1"/>
    <w:rsid w:val="00A51A55"/>
    <w:rsid w:val="00A802A7"/>
    <w:rsid w:val="00A811DF"/>
    <w:rsid w:val="00A906BD"/>
    <w:rsid w:val="00A94321"/>
    <w:rsid w:val="00AA3733"/>
    <w:rsid w:val="00AD346E"/>
    <w:rsid w:val="00AF412B"/>
    <w:rsid w:val="00B25FB7"/>
    <w:rsid w:val="00B54253"/>
    <w:rsid w:val="00B549AE"/>
    <w:rsid w:val="00B92891"/>
    <w:rsid w:val="00BD3448"/>
    <w:rsid w:val="00C13571"/>
    <w:rsid w:val="00C72170"/>
    <w:rsid w:val="00C77048"/>
    <w:rsid w:val="00C97E4B"/>
    <w:rsid w:val="00D14564"/>
    <w:rsid w:val="00D15EDA"/>
    <w:rsid w:val="00D3743B"/>
    <w:rsid w:val="00D473DC"/>
    <w:rsid w:val="00E3500D"/>
    <w:rsid w:val="00E9104A"/>
    <w:rsid w:val="00EE4915"/>
    <w:rsid w:val="00F11BDB"/>
    <w:rsid w:val="00F51BDF"/>
    <w:rsid w:val="00FC47E4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BE01A0"/>
  <w15:docId w15:val="{C4E51C23-A11D-478E-8381-38498BA1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06BD"/>
    <w:pPr>
      <w:keepNext/>
      <w:keepLines/>
      <w:jc w:val="center"/>
      <w:outlineLvl w:val="0"/>
    </w:pPr>
    <w:rPr>
      <w:rFonts w:ascii="Cambria" w:eastAsia="Times New Roman" w:hAnsi="Cambria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0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076"/>
  </w:style>
  <w:style w:type="paragraph" w:styleId="Footer">
    <w:name w:val="footer"/>
    <w:basedOn w:val="Normal"/>
    <w:link w:val="FooterChar"/>
    <w:uiPriority w:val="99"/>
    <w:unhideWhenUsed/>
    <w:rsid w:val="002C50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076"/>
  </w:style>
  <w:style w:type="character" w:styleId="Hyperlink">
    <w:name w:val="Hyperlink"/>
    <w:basedOn w:val="DefaultParagraphFont"/>
    <w:uiPriority w:val="99"/>
    <w:unhideWhenUsed/>
    <w:rsid w:val="002C50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5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3C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C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C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C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B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F412B"/>
  </w:style>
  <w:style w:type="character" w:customStyle="1" w:styleId="FootnoteTextChar">
    <w:name w:val="Footnote Text Char"/>
    <w:basedOn w:val="DefaultParagraphFont"/>
    <w:link w:val="FootnoteText"/>
    <w:uiPriority w:val="99"/>
    <w:rsid w:val="00AF412B"/>
  </w:style>
  <w:style w:type="character" w:styleId="FootnoteReference">
    <w:name w:val="footnote reference"/>
    <w:basedOn w:val="DefaultParagraphFont"/>
    <w:uiPriority w:val="99"/>
    <w:unhideWhenUsed/>
    <w:rsid w:val="00AF41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3F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906BD"/>
    <w:rPr>
      <w:rFonts w:ascii="Cambria" w:eastAsia="Times New Roman" w:hAnsi="Cambria" w:cs="Times New Roman"/>
      <w:b/>
      <w:bCs/>
      <w:color w:val="345A8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0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10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9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91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76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30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5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23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89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lduals.org" TargetMode="External"/><Relationship Id="rId1" Type="http://schemas.openxmlformats.org/officeDocument/2006/relationships/hyperlink" Target="http://www.CalDual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51374-03F4-460C-AEB3-88863CAC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</Words>
  <Characters>1966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Kashiwagi</dc:creator>
  <cp:lastModifiedBy>Ryan MacDonald</cp:lastModifiedBy>
  <cp:revision>4</cp:revision>
  <dcterms:created xsi:type="dcterms:W3CDTF">2013-08-26T17:44:00Z</dcterms:created>
  <dcterms:modified xsi:type="dcterms:W3CDTF">2013-08-26T18:08:00Z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1978197450</vt:i4>
  </property>
  <property fmtid="{D5CDD505-2E9C-101B-9397-08002B2CF9AE}" pid="3" name="_NewReviewCycle">
    <vt:lpwstr/>
  </property>
  <property fmtid="{D5CDD505-2E9C-101B-9397-08002B2CF9AE}" pid="4" name="_EmailSubject">
    <vt:lpwstr>Documents for CA event 8/27</vt:lpwstr>
  </property>
  <property fmtid="{D5CDD505-2E9C-101B-9397-08002B2CF9AE}" pid="5" name="_AuthorEmail">
    <vt:lpwstr>Kerry.Branick@cms.hhs.gov</vt:lpwstr>
  </property>
  <property fmtid="{D5CDD505-2E9C-101B-9397-08002B2CF9AE}" pid="6" name="_AuthorEmailDisplayName">
    <vt:lpwstr>Branick, Kerry (CMS/FCHCO)</vt:lpwstr>
  </property>
  <property fmtid="{D5CDD505-2E9C-101B-9397-08002B2CF9AE}" pid="7" name="_PreviousAdHocReviewCycleID">
    <vt:i4>562902401</vt:i4>
  </property>
  <property fmtid="{D5CDD505-2E9C-101B-9397-08002B2CF9AE}" pid="8" name="_ReviewingToolsShownOnce">
    <vt:lpwstr/>
  </property>
</Properties>
</file>